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</w:p>
    <w:p w14:paraId="699DB7F2" w14:textId="61652205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4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do cz. II SIWZ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F87AFB3" w:rsidR="0086090C" w:rsidRPr="00762B37" w:rsidRDefault="0086090C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</w:t>
      </w:r>
      <w:r w:rsidR="00DE7C77" w:rsidRPr="00762B37">
        <w:rPr>
          <w:rFonts w:asciiTheme="minorHAnsi" w:hAnsiTheme="minorHAnsi" w:cs="Arial"/>
          <w:b/>
          <w:bCs/>
        </w:rPr>
        <w:t xml:space="preserve"> dla Prac rozliczanych ryczałtowo określonych w pkt 1.3.1 Umowy</w:t>
      </w:r>
    </w:p>
    <w:p w14:paraId="27B1DDAF" w14:textId="3F9657C7" w:rsidR="0012257A" w:rsidRPr="0031379D" w:rsidRDefault="0012257A" w:rsidP="00584939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</w:t>
      </w:r>
      <w:r w:rsidR="00584939" w:rsidRPr="00584939">
        <w:rPr>
          <w:rFonts w:ascii="Calibri" w:hAnsi="Calibri" w:cs="Arial"/>
          <w:b/>
          <w:bCs/>
          <w:kern w:val="32"/>
          <w:lang w:eastAsia="ar-SA"/>
        </w:rPr>
        <w:t>w każdym miesiącu rozliczeniowym</w:t>
      </w:r>
      <w:r w:rsidR="00584939" w:rsidRPr="00584939" w:rsidDel="00584939">
        <w:rPr>
          <w:rFonts w:ascii="Calibri" w:hAnsi="Calibri" w:cs="Arial"/>
          <w:b/>
          <w:bCs/>
          <w:kern w:val="32"/>
          <w:lang w:eastAsia="ar-SA"/>
        </w:rPr>
        <w:t xml:space="preserve"> </w:t>
      </w:r>
      <w:r w:rsidRPr="0031379D">
        <w:rPr>
          <w:rFonts w:ascii="Calibri" w:hAnsi="Calibri" w:cs="Arial"/>
          <w:b/>
          <w:bCs/>
          <w:kern w:val="32"/>
          <w:lang w:eastAsia="ar-SA"/>
        </w:rPr>
        <w:t>:</w:t>
      </w:r>
    </w:p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80227F" w:rsidRPr="00635756" w14:paraId="419FCF03" w14:textId="77777777" w:rsidTr="009252EC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BB2" w14:textId="5109CAAF" w:rsidR="0080227F" w:rsidRPr="00635756" w:rsidRDefault="0080227F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6C777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 xml:space="preserve">Zapewnienie </w:t>
            </w:r>
            <w:bookmarkStart w:id="0" w:name="_GoBack"/>
            <w:bookmarkEnd w:id="0"/>
            <w:r w:rsidRPr="0086090C">
              <w:rPr>
                <w:rFonts w:ascii="Calibri" w:hAnsi="Calibri" w:cs="Arial"/>
              </w:rPr>
              <w:t>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7BCD" w14:textId="010BA1D8" w:rsidR="0080227F" w:rsidRDefault="0080227F" w:rsidP="009252EC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6C7770">
              <w:rPr>
                <w:rFonts w:ascii="Calibri" w:hAnsi="Calibri" w:cs="Arial"/>
              </w:rPr>
              <w:t xml:space="preserve">w </w:t>
            </w:r>
            <w:r w:rsidR="006C7770"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  <w:p w14:paraId="63401CAB" w14:textId="4029E136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(18  </w:t>
            </w:r>
            <w:r w:rsidRPr="00926ABC">
              <w:t>x 3</w:t>
            </w:r>
            <w:r w:rsidR="006C7770">
              <w:t xml:space="preserve"> x liczba dni w miesiącu rozliczeniowym</w:t>
            </w:r>
            <w:r w:rsidRPr="00926ABC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CAFA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A027" w14:textId="76B4BBC3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80227F" w:rsidRPr="00635756" w14:paraId="66DC2443" w14:textId="77777777" w:rsidTr="009252EC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6D93" w14:textId="77777777" w:rsidR="0080227F" w:rsidRPr="00635756" w:rsidRDefault="0080227F" w:rsidP="009252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800" w14:textId="77777777" w:rsidR="006C7770" w:rsidRPr="006C7770" w:rsidRDefault="0080227F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6C7770" w:rsidRPr="006C7770">
              <w:rPr>
                <w:rFonts w:ascii="Calibri" w:hAnsi="Calibri" w:cs="Arial"/>
              </w:rPr>
              <w:t>w każdym miesiącu rozliczeniowym</w:t>
            </w:r>
          </w:p>
          <w:p w14:paraId="26175D88" w14:textId="76F93729" w:rsidR="0080227F" w:rsidRPr="00635756" w:rsidRDefault="006C7770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C7770">
              <w:rPr>
                <w:rFonts w:ascii="Calibri" w:hAnsi="Calibri" w:cs="Arial"/>
              </w:rPr>
              <w:t xml:space="preserve"> (18  x 3 x liczba dni w miesiącu rozliczeniowym)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E992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6499" w14:textId="77777777" w:rsidR="0080227F" w:rsidRPr="00635756" w:rsidRDefault="0080227F" w:rsidP="009252EC">
            <w:pPr>
              <w:rPr>
                <w:rFonts w:ascii="Arial" w:hAnsi="Arial" w:cs="Arial"/>
              </w:rPr>
            </w:pPr>
          </w:p>
        </w:tc>
      </w:tr>
    </w:tbl>
    <w:p w14:paraId="2A23D9C2" w14:textId="0A11716D" w:rsidR="0080227F" w:rsidRDefault="006C7770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 xml:space="preserve">Dopuszcza się minimalny stan osobowy na zmianę w ilości 15 osób z zachowaniem wymagań określonych w </w:t>
      </w:r>
      <w:r w:rsidR="00584939">
        <w:rPr>
          <w:rFonts w:ascii="Calibri" w:hAnsi="Calibri" w:cs="Arial"/>
          <w:b/>
          <w:bCs/>
          <w:kern w:val="32"/>
          <w:lang w:eastAsia="ar-SA"/>
        </w:rPr>
        <w:t xml:space="preserve">Wskaźniku </w:t>
      </w:r>
      <w:r>
        <w:rPr>
          <w:rFonts w:ascii="Calibri" w:hAnsi="Calibri" w:cs="Arial"/>
          <w:b/>
          <w:bCs/>
          <w:kern w:val="32"/>
          <w:lang w:eastAsia="ar-SA"/>
        </w:rPr>
        <w:t>KPI 1.</w:t>
      </w: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7BE021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6B975C03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ryczałtowych</w:t>
            </w:r>
            <w:r w:rsidR="00803245">
              <w:rPr>
                <w:rFonts w:asciiTheme="minorHAnsi" w:eastAsia="Calibri" w:hAnsiTheme="minorHAnsi"/>
                <w:lang w:bidi="pl-PL"/>
              </w:rPr>
              <w:t xml:space="preserve"> w danym miesią</w:t>
            </w:r>
            <w:r w:rsidR="00803245" w:rsidRPr="00803245">
              <w:rPr>
                <w:rFonts w:asciiTheme="minorHAnsi" w:eastAsia="Calibri" w:hAnsiTheme="minorHAnsi"/>
                <w:lang w:bidi="pl-PL"/>
              </w:rPr>
              <w:t>cu</w:t>
            </w:r>
            <w:r w:rsidR="000E32AD">
              <w:rPr>
                <w:rFonts w:asciiTheme="minorHAnsi" w:eastAsia="Calibri" w:hAnsiTheme="minorHAnsi"/>
                <w:lang w:bidi="pl-PL"/>
              </w:rPr>
              <w:t>, do których zgłoszono uwagi</w:t>
            </w:r>
            <w:r w:rsidR="00650942">
              <w:rPr>
                <w:rFonts w:asciiTheme="minorHAnsi" w:eastAsia="Calibri" w:hAnsiTheme="minorHAnsi"/>
                <w:lang w:bidi="pl-PL"/>
              </w:rPr>
              <w:t>,</w:t>
            </w:r>
            <w:r>
              <w:rPr>
                <w:rFonts w:asciiTheme="minorHAnsi" w:eastAsia="Calibri" w:hAnsiTheme="minorHAnsi"/>
                <w:lang w:bidi="pl-PL"/>
              </w:rPr>
              <w:t xml:space="preserve"> zgodnie z Załącznikiem nr 1 do Części II SIWZ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1E20DE2A" w:rsidR="0086090C" w:rsidRPr="000E32AD" w:rsidRDefault="000E32A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E32AD">
              <w:rPr>
                <w:rFonts w:ascii="Calibri" w:hAnsi="Calibri" w:cs="Arial"/>
              </w:rPr>
              <w:t>≤</w:t>
            </w:r>
            <w:r w:rsidR="003268D5" w:rsidRPr="00F9346B">
              <w:rPr>
                <w:rFonts w:ascii="Calibri" w:hAnsi="Calibri" w:cs="Arial"/>
              </w:rPr>
              <w:t xml:space="preserve"> </w:t>
            </w:r>
            <w:r w:rsidR="003268D5">
              <w:rPr>
                <w:rFonts w:ascii="Calibri" w:hAnsi="Calibri" w:cs="Arial"/>
              </w:rPr>
              <w:t>0,</w:t>
            </w:r>
            <w:r>
              <w:rPr>
                <w:rFonts w:ascii="Calibri" w:hAnsi="Calibri" w:cs="Arial"/>
              </w:rPr>
              <w:t>0</w:t>
            </w:r>
            <w:r w:rsidRPr="002C7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52B0B85D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Ilość Prac </w:t>
            </w:r>
            <w:r w:rsidR="00650942">
              <w:rPr>
                <w:rFonts w:ascii="Calibri" w:hAnsi="Calibri" w:cs="Arial"/>
              </w:rPr>
              <w:t xml:space="preserve">ryczałtowych </w:t>
            </w:r>
            <w:r>
              <w:rPr>
                <w:rFonts w:ascii="Calibri" w:hAnsi="Calibri" w:cs="Arial"/>
              </w:rPr>
              <w:t xml:space="preserve">zrealizowanych </w:t>
            </w:r>
            <w:r w:rsidR="00803245">
              <w:rPr>
                <w:rFonts w:ascii="Calibri" w:hAnsi="Calibri" w:cs="Arial"/>
              </w:rPr>
              <w:t xml:space="preserve">w danym miesiącu </w:t>
            </w:r>
            <w:r>
              <w:rPr>
                <w:rFonts w:ascii="Calibri" w:hAnsi="Calibri" w:cs="Arial"/>
              </w:rPr>
              <w:t xml:space="preserve">według Ogólnego Rejestru Prac prowadzonego w SAP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3B1B0CF9" w:rsidR="00DE7C77" w:rsidRPr="002C7B69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16BF2D50" w14:textId="10F22962" w:rsidR="00DE7C77" w:rsidRPr="00762B37" w:rsidRDefault="00DE7C77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 dla Prac rozliczanych powykonawczo określonych w pkt 1.3.2 Umowy</w:t>
      </w:r>
    </w:p>
    <w:p w14:paraId="2CA6952C" w14:textId="77777777" w:rsidR="0086090C" w:rsidRPr="00635756" w:rsidRDefault="0086090C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Terminowość </w:t>
      </w:r>
      <w:r>
        <w:rPr>
          <w:rFonts w:ascii="Calibri" w:hAnsi="Calibri"/>
          <w:b/>
          <w:lang w:eastAsia="ar-SA"/>
        </w:rPr>
        <w:t>i efektywność wykonania usług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716"/>
        <w:gridCol w:w="981"/>
        <w:gridCol w:w="1089"/>
      </w:tblGrid>
      <w:tr w:rsidR="0086090C" w:rsidRPr="00635756" w14:paraId="0EB84ACC" w14:textId="77777777" w:rsidTr="002C7B69">
        <w:trPr>
          <w:trHeight w:val="341"/>
          <w:jc w:val="center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1C7" w14:textId="6E9CCCE8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Terminowość </w:t>
            </w:r>
            <w:r w:rsidRPr="0086090C">
              <w:rPr>
                <w:rFonts w:ascii="Calibri" w:hAnsi="Calibri" w:cs="Arial"/>
              </w:rPr>
              <w:t>wykonania usług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3C2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rzeczywistego wykonania usługi (t </w:t>
            </w:r>
            <w:proofErr w:type="spellStart"/>
            <w:r>
              <w:rPr>
                <w:rFonts w:ascii="Calibri" w:hAnsi="Calibri" w:cs="Arial"/>
              </w:rPr>
              <w:t>rz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D11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E2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>≤ 1</w:t>
            </w:r>
            <w:r>
              <w:rPr>
                <w:rFonts w:ascii="Calibri" w:hAnsi="Calibri" w:cs="Arial"/>
              </w:rPr>
              <w:t>,05</w:t>
            </w:r>
            <w:r w:rsidRPr="00635756">
              <w:rPr>
                <w:rFonts w:ascii="Calibri" w:hAnsi="Calibri" w:cs="Arial"/>
              </w:rPr>
              <w:t xml:space="preserve"> </w:t>
            </w:r>
          </w:p>
        </w:tc>
      </w:tr>
      <w:tr w:rsidR="0086090C" w:rsidRPr="00635756" w14:paraId="21401F0D" w14:textId="77777777" w:rsidTr="002C7B69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DA7" w14:textId="77777777" w:rsidR="0086090C" w:rsidRPr="00635756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4CB0" w14:textId="3356A9BE" w:rsidR="0086090C" w:rsidRPr="00635756" w:rsidRDefault="0086090C" w:rsidP="000F5904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harmonogramowy lub </w:t>
            </w:r>
            <w:r w:rsidR="0018545A" w:rsidRPr="000F5904">
              <w:rPr>
                <w:rFonts w:ascii="Calibri" w:hAnsi="Calibri" w:cs="Arial"/>
              </w:rPr>
              <w:t>uzgodniony</w:t>
            </w:r>
            <w:r w:rsidRPr="0018545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wykonania usługi (t </w:t>
            </w:r>
            <w:proofErr w:type="spellStart"/>
            <w:r>
              <w:rPr>
                <w:rFonts w:ascii="Calibri" w:hAnsi="Calibri" w:cs="Arial"/>
              </w:rPr>
              <w:t>pl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E0CB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491F5" w14:textId="77777777" w:rsidR="0086090C" w:rsidRPr="00635756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33F3EE4B" w14:textId="77777777" w:rsidR="001B17BB" w:rsidRDefault="00634930" w:rsidP="003268D5">
      <w:pPr>
        <w:keepNext/>
        <w:widowControl w:val="0"/>
        <w:adjustRightInd w:val="0"/>
        <w:spacing w:before="120" w:after="120"/>
        <w:jc w:val="both"/>
        <w:outlineLvl w:val="0"/>
      </w:pPr>
      <w:r>
        <w:t>Wskaźniki KPI liczone będą w stosunku miesięcznym.</w:t>
      </w:r>
    </w:p>
    <w:sectPr w:rsidR="001B17BB" w:rsidSect="00055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8E9E" w14:textId="77777777" w:rsidR="0069595C" w:rsidRDefault="0069595C" w:rsidP="00055814">
      <w:r>
        <w:separator/>
      </w:r>
    </w:p>
  </w:endnote>
  <w:endnote w:type="continuationSeparator" w:id="0">
    <w:p w14:paraId="57825132" w14:textId="77777777" w:rsidR="0069595C" w:rsidRDefault="0069595C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DFE6" w14:textId="77777777" w:rsidR="0069595C" w:rsidRDefault="0069595C" w:rsidP="00055814">
      <w:r>
        <w:separator/>
      </w:r>
    </w:p>
  </w:footnote>
  <w:footnote w:type="continuationSeparator" w:id="0">
    <w:p w14:paraId="1C3229D0" w14:textId="77777777" w:rsidR="0069595C" w:rsidRDefault="0069595C" w:rsidP="0005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8F06" w14:textId="6C620E27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„Usługi sprzątania obiektów produkcyjnych w Enea Połaniec S.A</w:t>
    </w:r>
    <w:r>
      <w:rPr>
        <w:sz w:val="20"/>
        <w:szCs w:val="20"/>
      </w:rPr>
      <w:t>.</w:t>
    </w:r>
    <w:r w:rsidRPr="002C7B69">
      <w:rPr>
        <w:sz w:val="20"/>
        <w:szCs w:val="20"/>
      </w:rPr>
      <w:t>”</w:t>
    </w:r>
  </w:p>
  <w:p w14:paraId="416F6370" w14:textId="2B5638C9" w:rsidR="004962E7" w:rsidRPr="002C7B69" w:rsidRDefault="004962E7" w:rsidP="002C7B69">
    <w:pPr>
      <w:pStyle w:val="Nagwek"/>
      <w:jc w:val="center"/>
      <w:rPr>
        <w:sz w:val="20"/>
        <w:szCs w:val="20"/>
      </w:rPr>
    </w:pPr>
    <w:r w:rsidRPr="002C7B69">
      <w:rPr>
        <w:sz w:val="20"/>
        <w:szCs w:val="20"/>
      </w:rPr>
      <w:t>Znak Sprawy NZ/PZP/</w:t>
    </w:r>
    <w:r w:rsidR="007C4A46">
      <w:rPr>
        <w:sz w:val="20"/>
        <w:szCs w:val="20"/>
      </w:rPr>
      <w:t>15</w:t>
    </w:r>
    <w:r w:rsidR="00762B37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C3DCE"/>
    <w:multiLevelType w:val="hybridMultilevel"/>
    <w:tmpl w:val="3D7AD394"/>
    <w:lvl w:ilvl="0" w:tplc="33F8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E32AD"/>
    <w:rsid w:val="000F5904"/>
    <w:rsid w:val="0012257A"/>
    <w:rsid w:val="00125BFD"/>
    <w:rsid w:val="00126E78"/>
    <w:rsid w:val="001770A1"/>
    <w:rsid w:val="0018545A"/>
    <w:rsid w:val="001B17BB"/>
    <w:rsid w:val="002B2B61"/>
    <w:rsid w:val="002B6E09"/>
    <w:rsid w:val="002C7B69"/>
    <w:rsid w:val="0031379D"/>
    <w:rsid w:val="003268D5"/>
    <w:rsid w:val="00362DA8"/>
    <w:rsid w:val="0038486B"/>
    <w:rsid w:val="00447664"/>
    <w:rsid w:val="004962E7"/>
    <w:rsid w:val="00541A4E"/>
    <w:rsid w:val="00576691"/>
    <w:rsid w:val="00584939"/>
    <w:rsid w:val="005C7418"/>
    <w:rsid w:val="00634930"/>
    <w:rsid w:val="00650942"/>
    <w:rsid w:val="00693F32"/>
    <w:rsid w:val="0069595C"/>
    <w:rsid w:val="006C7770"/>
    <w:rsid w:val="006D0DD2"/>
    <w:rsid w:val="00744C2A"/>
    <w:rsid w:val="007537AF"/>
    <w:rsid w:val="00754B7A"/>
    <w:rsid w:val="00754F90"/>
    <w:rsid w:val="00762B37"/>
    <w:rsid w:val="007B776C"/>
    <w:rsid w:val="007C1095"/>
    <w:rsid w:val="007C4A46"/>
    <w:rsid w:val="0080227F"/>
    <w:rsid w:val="00803245"/>
    <w:rsid w:val="0086090C"/>
    <w:rsid w:val="008726E9"/>
    <w:rsid w:val="00953C4F"/>
    <w:rsid w:val="00997AD5"/>
    <w:rsid w:val="00A01FDF"/>
    <w:rsid w:val="00A316AF"/>
    <w:rsid w:val="00A324A4"/>
    <w:rsid w:val="00A57995"/>
    <w:rsid w:val="00C83171"/>
    <w:rsid w:val="00CF5F14"/>
    <w:rsid w:val="00D52300"/>
    <w:rsid w:val="00D822A0"/>
    <w:rsid w:val="00DE7C77"/>
    <w:rsid w:val="00E0334A"/>
    <w:rsid w:val="00EB6F0B"/>
    <w:rsid w:val="00ED0DEB"/>
    <w:rsid w:val="00ED2317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6</cp:revision>
  <cp:lastPrinted>2019-04-05T07:03:00Z</cp:lastPrinted>
  <dcterms:created xsi:type="dcterms:W3CDTF">2018-12-13T11:59:00Z</dcterms:created>
  <dcterms:modified xsi:type="dcterms:W3CDTF">2019-04-05T07:03:00Z</dcterms:modified>
</cp:coreProperties>
</file>